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eastAsia" w:ascii="黑体" w:hAnsi="黑体" w:eastAsia="黑体" w:cs="黑体"/>
          <w:sz w:val="40"/>
          <w:szCs w:val="40"/>
          <w:lang w:val="en-US" w:eastAsia="zh-CN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《安徽文达信息工程学院》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2021年第1期目录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电子工程计算研究</w:t>
      </w:r>
      <w:bookmarkStart w:id="1" w:name="_GoBack"/>
      <w:bookmarkEnd w:id="1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基于MIPS32架构三角函数指令集扩展的设计与实现</w:t>
      </w:r>
      <w:r>
        <w:rPr>
          <w:rFonts w:hint="eastAsia" w:ascii="宋体" w:hAnsi="宋体" w:eastAsia="宋体" w:cs="宋体"/>
          <w:spacing w:val="9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李正平，高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杨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基于粒子群算法的甲醇锅炉燃烧控制系统</w:t>
      </w:r>
      <w:r>
        <w:rPr>
          <w:rFonts w:hint="eastAsia" w:ascii="宋体" w:hAnsi="宋体" w:eastAsia="宋体" w:cs="宋体"/>
          <w:spacing w:val="-1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刘玉芝，康晓锐，翟宽宽，金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格，赵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哲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9"/>
          <w:sz w:val="22"/>
          <w:szCs w:val="22"/>
        </w:rPr>
        <w:t>单回转双回开断塔下方的工频电场分布及其影响因素研究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3" w:line="240" w:lineRule="auto"/>
        <w:ind w:left="43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1"/>
          <w:sz w:val="22"/>
          <w:szCs w:val="22"/>
        </w:rPr>
        <w:t>盛金马，姜克儒，刘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军，常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江，夏新运，崔宇豪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杜鹃搜索在无线传感器网络定位问题中的应用</w:t>
      </w:r>
      <w:r>
        <w:rPr>
          <w:rFonts w:hint="eastAsia" w:ascii="宋体" w:hAnsi="宋体" w:eastAsia="宋体" w:cs="宋体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徐行健，纪兆华，孟繁军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皖籍文化研究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8"/>
          <w:sz w:val="22"/>
          <w:szCs w:val="22"/>
        </w:rPr>
        <w:t>气化感应与艺术化转向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3" w:line="240" w:lineRule="auto"/>
        <w:ind w:left="43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spacing w:val="-15"/>
          <w:kern w:val="0"/>
          <w:sz w:val="22"/>
          <w:szCs w:val="22"/>
          <w:lang w:val="en-US" w:eastAsia="en-US" w:bidi="ar-SA"/>
        </w:rPr>
        <w:t>——嵇康的乐教原理探析</w:t>
      </w:r>
      <w:r>
        <w:rPr>
          <w:rFonts w:hint="eastAsia" w:ascii="宋体" w:hAnsi="宋体" w:eastAsia="宋体" w:cs="宋体"/>
          <w:spacing w:val="8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张盈盈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李天馥、石涛巢湖诗的文学意蕴及其文化价值</w:t>
      </w:r>
      <w:r>
        <w:rPr>
          <w:rFonts w:hint="eastAsia" w:ascii="宋体" w:hAnsi="宋体" w:eastAsia="宋体" w:cs="宋体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陈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颍，胡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迟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论吴组缃小说中的民俗书写</w:t>
      </w:r>
      <w:r>
        <w:rPr>
          <w:rFonts w:hint="eastAsia" w:ascii="宋体" w:hAnsi="宋体" w:eastAsia="宋体" w:cs="宋体"/>
          <w:spacing w:val="8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张文娟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儒学研究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石介与唐宋之际儒学转型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z w:val="22"/>
          <w:szCs w:val="22"/>
        </w:rPr>
        <w:t>唐媛媛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撰写论文研究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0"/>
          <w:sz w:val="22"/>
          <w:szCs w:val="22"/>
        </w:rPr>
        <w:t>新文科视域下本科毕业论文选题存在的问题及因应</w:t>
      </w:r>
      <w:r>
        <w:rPr>
          <w:rFonts w:hint="eastAsia" w:ascii="宋体" w:hAnsi="宋体" w:eastAsia="宋体" w:cs="宋体"/>
          <w:spacing w:val="9"/>
          <w:sz w:val="22"/>
          <w:szCs w:val="22"/>
        </w:rPr>
        <w:t>之策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3" w:line="240" w:lineRule="auto"/>
        <w:ind w:left="43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spacing w:val="-15"/>
          <w:kern w:val="0"/>
          <w:sz w:val="22"/>
          <w:szCs w:val="22"/>
          <w:lang w:val="en-US" w:eastAsia="en-US" w:bidi="ar-SA"/>
        </w:rPr>
        <w:t>—— 以应用型高校文科为例</w:t>
      </w:r>
      <w:r>
        <w:rPr>
          <w:rFonts w:hint="eastAsia" w:ascii="宋体" w:hAnsi="宋体" w:eastAsia="宋体" w:cs="宋体"/>
          <w:spacing w:val="7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张同乐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1"/>
          <w:sz w:val="22"/>
          <w:szCs w:val="22"/>
        </w:rPr>
        <w:t>历史、空间与媒介：理解“关键词”的三个维度</w:t>
      </w:r>
      <w:r>
        <w:rPr>
          <w:rFonts w:hint="eastAsia" w:ascii="宋体" w:hAnsi="宋体" w:eastAsia="宋体" w:cs="宋体"/>
          <w:spacing w:val="6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邵慧娟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英语研究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高校外语教师自主发展意识阶段性特征研究</w:t>
      </w:r>
      <w:r>
        <w:rPr>
          <w:rFonts w:hint="eastAsia" w:ascii="宋体" w:hAnsi="宋体" w:eastAsia="宋体" w:cs="宋体"/>
          <w:spacing w:val="-3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夏蓓洁，刘药菲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中国特色词汇英译缺失补位研究</w:t>
      </w:r>
      <w:r>
        <w:rPr>
          <w:rFonts w:hint="eastAsia" w:ascii="宋体" w:hAnsi="宋体" w:eastAsia="宋体" w:cs="宋体"/>
          <w:spacing w:val="8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丁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静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热奈特叙事理论下的《夜色温柔》叙事时间研究</w:t>
      </w:r>
      <w:r>
        <w:rPr>
          <w:rFonts w:hint="eastAsia" w:ascii="宋体" w:hAnsi="宋体" w:eastAsia="宋体" w:cs="宋体"/>
          <w:spacing w:val="6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王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琳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生态翻译学三维转化视域下的《春江花月夜》英译本比较研究</w:t>
      </w:r>
      <w:r>
        <w:rPr>
          <w:rFonts w:hint="eastAsia" w:ascii="宋体" w:hAnsi="宋体" w:eastAsia="宋体" w:cs="宋体"/>
          <w:spacing w:val="95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梁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娟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网络与人工智能研究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3"/>
          <w:sz w:val="22"/>
          <w:szCs w:val="22"/>
        </w:rPr>
        <w:t>“互联网十”对保险业技术创新的影响机理研究</w:t>
      </w:r>
      <w:r>
        <w:rPr>
          <w:rFonts w:hint="eastAsia" w:ascii="宋体" w:hAnsi="宋体" w:eastAsia="宋体" w:cs="宋体"/>
          <w:spacing w:val="85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袁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媛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人工智能技术系列谈之一：诞生及实现方法</w:t>
      </w:r>
      <w:r>
        <w:rPr>
          <w:rFonts w:hint="eastAsia" w:ascii="宋体" w:hAnsi="宋体" w:eastAsia="宋体" w:cs="宋体"/>
          <w:spacing w:val="-1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裴小根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工作通讯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安徽文达信息工程学院建校二十周年校庆公告</w:t>
      </w:r>
      <w:r>
        <w:rPr>
          <w:rFonts w:hint="eastAsia" w:ascii="宋体" w:hAnsi="宋体" w:eastAsia="宋体" w:cs="宋体"/>
          <w:spacing w:val="88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我校获批三个省级一流本科专业建设点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学校召开党史学习教育动员大会</w:t>
      </w:r>
      <w:r>
        <w:rPr>
          <w:rFonts w:hint="eastAsia" w:ascii="宋体" w:hAnsi="宋体" w:eastAsia="宋体" w:cs="宋体"/>
          <w:spacing w:val="83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我校又新增三个本科专业</w:t>
      </w:r>
      <w:r>
        <w:rPr>
          <w:rFonts w:hint="eastAsia" w:ascii="宋体" w:hAnsi="宋体" w:eastAsia="宋体" w:cs="宋体"/>
          <w:spacing w:val="80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我校在安徽省社科联项目申报上实现零的突破</w:t>
      </w:r>
      <w:r>
        <w:rPr>
          <w:rFonts w:hint="eastAsia" w:ascii="宋体" w:hAnsi="宋体" w:eastAsia="宋体" w:cs="宋体"/>
          <w:spacing w:val="88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2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我校与联宝科技举行“双元制培养精品班”开班暨授牌仪式</w:t>
      </w:r>
      <w:r>
        <w:rPr>
          <w:rFonts w:hint="eastAsia" w:ascii="宋体" w:hAnsi="宋体" w:eastAsia="宋体" w:cs="宋体"/>
          <w:spacing w:val="94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ind w:right="16"/>
        <w:jc w:val="right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497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0D734423"/>
    <w:rsid w:val="38F91CC9"/>
    <w:rsid w:val="486F13F6"/>
    <w:rsid w:val="7BA215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2023-09-22T10:26:00Z</dcterms:created>
  <dc:creator>Kingsoft-PDF</dc:creator>
  <cp:lastModifiedBy>小露</cp:lastModifiedBy>
  <dcterms:modified xsi:type="dcterms:W3CDTF">2024-04-25T01:18:07Z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2023-09-22T10:26:20Z</vt:filetime>
  </property>
  <property fmtid="{D5CDD505-2E9C-101B-9397-08002B2CF9AE}" pid="4" name="UsrData">
    <vt:lpwstr>650cfb4955aedd001fb6f7c3wl</vt:lpwstr>
  </property>
  <property fmtid="{D5CDD505-2E9C-101B-9397-08002B2CF9AE}" pid="5" name="KSOProductBuildVer">
    <vt:lpwstr>2052-12.1.0.16729</vt:lpwstr>
  </property>
  <property fmtid="{D5CDD505-2E9C-101B-9397-08002B2CF9AE}" pid="6" name="ICV">
    <vt:lpwstr>05E51BF1AAFA47C9AB6DB8457B4EA10E_12</vt:lpwstr>
  </property>
</Properties>
</file>